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DF59F4" w14:textId="58F26391" w:rsidR="00C82B55" w:rsidRDefault="00000000">
      <w:pPr>
        <w:spacing w:after="120"/>
      </w:pPr>
      <w:r>
        <w:rPr>
          <w:rFonts w:ascii="Arial" w:eastAsia="Arial" w:hAnsi="Arial" w:cs="Arial"/>
          <w:b/>
          <w:bCs/>
          <w:sz w:val="24"/>
          <w:szCs w:val="24"/>
        </w:rPr>
        <w:t>PRESS RELEASE</w:t>
      </w:r>
    </w:p>
    <w:p w14:paraId="418AABB3" w14:textId="77777777" w:rsidR="00C82B55" w:rsidRDefault="00000000">
      <w:pPr>
        <w:spacing w:after="240"/>
        <w:jc w:val="center"/>
      </w:pPr>
      <w:r>
        <w:rPr>
          <w:rFonts w:ascii="Arial" w:eastAsia="Arial" w:hAnsi="Arial" w:cs="Arial"/>
          <w:b/>
          <w:bCs/>
          <w:sz w:val="24"/>
          <w:szCs w:val="24"/>
        </w:rPr>
        <w:t>(FOR IMMEDIATE RELEASE)</w:t>
      </w:r>
    </w:p>
    <w:p w14:paraId="7FE9C57E" w14:textId="0226251D" w:rsidR="00C82B55" w:rsidRPr="007A05C4" w:rsidRDefault="00000000">
      <w:pPr>
        <w:jc w:val="center"/>
        <w:rPr>
          <w:rFonts w:ascii="Arial" w:eastAsia="Arial" w:hAnsi="Arial" w:cs="Arial"/>
          <w:b/>
          <w:bCs/>
          <w:sz w:val="36"/>
          <w:szCs w:val="36"/>
        </w:rPr>
      </w:pPr>
      <w:r>
        <w:rPr>
          <w:rFonts w:ascii="Arial" w:eastAsia="Arial" w:hAnsi="Arial" w:cs="Arial"/>
          <w:b/>
          <w:bCs/>
          <w:sz w:val="36"/>
          <w:szCs w:val="36"/>
        </w:rPr>
        <w:t>Japan: Asset Management Nation?</w:t>
      </w:r>
    </w:p>
    <w:p w14:paraId="464A8050" w14:textId="01E96A2F" w:rsidR="00C82B55" w:rsidRPr="007A05C4" w:rsidRDefault="002478A3">
      <w:pPr>
        <w:spacing w:after="240"/>
        <w:jc w:val="center"/>
        <w:rPr>
          <w:rFonts w:ascii="Arial" w:eastAsia="Arial" w:hAnsi="Arial" w:cs="Arial"/>
          <w:b/>
          <w:bCs/>
          <w:sz w:val="36"/>
          <w:szCs w:val="36"/>
        </w:rPr>
      </w:pPr>
      <w:r>
        <w:rPr>
          <w:rFonts w:ascii="Arial" w:eastAsia="Arial" w:hAnsi="Arial" w:cs="Arial"/>
          <w:b/>
          <w:bCs/>
          <w:sz w:val="36"/>
          <w:szCs w:val="36"/>
        </w:rPr>
        <w:t>US$1</w:t>
      </w:r>
      <w:r>
        <w:rPr>
          <w:rFonts w:ascii="Arial" w:eastAsia="Arial" w:hAnsi="Arial" w:cs="Arial" w:hint="eastAsia"/>
          <w:b/>
          <w:bCs/>
          <w:sz w:val="36"/>
          <w:szCs w:val="36"/>
        </w:rPr>
        <w:t>5</w:t>
      </w:r>
      <w:r>
        <w:rPr>
          <w:rFonts w:ascii="Arial" w:eastAsia="Arial" w:hAnsi="Arial" w:cs="Arial"/>
          <w:b/>
          <w:bCs/>
          <w:sz w:val="36"/>
          <w:szCs w:val="36"/>
        </w:rPr>
        <w:t xml:space="preserve"> Trillion Wealth Shift From Cash to Capital Markets </w:t>
      </w:r>
    </w:p>
    <w:p w14:paraId="33295B8C" w14:textId="77777777" w:rsidR="00C82B55" w:rsidRDefault="00000000">
      <w:pPr>
        <w:spacing w:after="240"/>
        <w:jc w:val="center"/>
      </w:pPr>
      <w:r>
        <w:rPr>
          <w:rFonts w:ascii="Arial" w:eastAsia="Arial" w:hAnsi="Arial" w:cs="Arial"/>
          <w:sz w:val="28"/>
          <w:szCs w:val="28"/>
        </w:rPr>
        <w:t>“Japan is no longer the deflationary, zero-rate economy that defined much of the post-bubble era, but neither has it completed the transition to a self-sustaining growth model.”</w:t>
      </w:r>
    </w:p>
    <w:p w14:paraId="54A9E592" w14:textId="31EF97E5" w:rsidR="00C82B55" w:rsidRPr="001B2A90" w:rsidRDefault="00000000">
      <w:pPr>
        <w:spacing w:after="240"/>
        <w:rPr>
          <w:rFonts w:ascii="Arial" w:eastAsia="Arial" w:hAnsi="Arial" w:cs="Arial"/>
          <w:sz w:val="24"/>
          <w:szCs w:val="24"/>
        </w:rPr>
      </w:pPr>
      <w:r>
        <w:rPr>
          <w:rFonts w:ascii="Arial" w:eastAsia="Arial" w:hAnsi="Arial" w:cs="Arial"/>
          <w:sz w:val="24"/>
          <w:szCs w:val="24"/>
        </w:rPr>
        <w:t xml:space="preserve">New York, </w:t>
      </w:r>
      <w:r>
        <w:rPr>
          <w:rFonts w:ascii="Arial" w:eastAsia="Arial" w:hAnsi="Arial" w:cs="Arial" w:hint="eastAsia"/>
          <w:sz w:val="24"/>
          <w:szCs w:val="24"/>
        </w:rPr>
        <w:t>October 19</w:t>
      </w:r>
      <w:r>
        <w:rPr>
          <w:rFonts w:ascii="Arial" w:eastAsia="Arial" w:hAnsi="Arial" w:cs="Arial"/>
          <w:sz w:val="24"/>
          <w:szCs w:val="24"/>
        </w:rPr>
        <w:t>, 2026.</w:t>
      </w:r>
    </w:p>
    <w:p w14:paraId="14D8F878" w14:textId="179189D2" w:rsidR="00C82B55" w:rsidRPr="00C42F5C" w:rsidRDefault="00000000">
      <w:pPr>
        <w:spacing w:after="240"/>
        <w:jc w:val="both"/>
        <w:rPr>
          <w:rFonts w:ascii="Arial" w:eastAsia="Arial" w:hAnsi="Arial" w:cs="Arial"/>
          <w:sz w:val="24"/>
          <w:szCs w:val="24"/>
        </w:rPr>
      </w:pPr>
      <w:r>
        <w:rPr>
          <w:rFonts w:ascii="Arial" w:eastAsia="Arial" w:hAnsi="Arial" w:cs="Arial"/>
          <w:sz w:val="24"/>
          <w:szCs w:val="24"/>
        </w:rPr>
        <w:t xml:space="preserve">According to a report that was issued by M Capital Group (“MCG”), Japan is undergoing one of the most consequential financial transformations of any major developed economy, as record household wealth, returning inflation, and an aggressive government reform agenda combine to push savings toward productive investment. The report, titled “Japan – Asset Management Nation?” examines how tax reform, corporate governance change, and institutional modernization are attempting to mobilize one of the world’s largest pools of dormant household capital. </w:t>
      </w:r>
    </w:p>
    <w:p w14:paraId="62C0D2AE" w14:textId="3DC4793E" w:rsidR="00C82B55" w:rsidRPr="007A05C4" w:rsidRDefault="00000000">
      <w:pPr>
        <w:spacing w:after="240"/>
        <w:jc w:val="both"/>
        <w:rPr>
          <w:rFonts w:ascii="Arial" w:eastAsia="Arial" w:hAnsi="Arial" w:cs="Arial"/>
          <w:sz w:val="24"/>
          <w:szCs w:val="24"/>
        </w:rPr>
      </w:pPr>
      <w:r>
        <w:rPr>
          <w:rFonts w:ascii="Arial" w:eastAsia="Arial" w:hAnsi="Arial" w:cs="Arial"/>
          <w:sz w:val="24"/>
          <w:szCs w:val="24"/>
        </w:rPr>
        <w:t xml:space="preserve">M Capital Group notes that Japanese household financial assets reached a record over US$16 trillion by March 2026, yet 47.2%, or US$7.13 trillion, remains held in cash and deposits earning close to nothing. The government’s “Asset Management Nation” strategy, formalized in 2023 and expanded in 2026 through a growth investment agenda targeting US$1.58 trillion in domestic investment by 2040, has already produced measurable results. New </w:t>
      </w:r>
      <w:r w:rsidR="00C42F5C" w:rsidRPr="00C42F5C">
        <w:rPr>
          <w:rFonts w:ascii="Arial" w:eastAsia="Arial" w:hAnsi="Arial" w:cs="Arial"/>
          <w:sz w:val="24"/>
          <w:szCs w:val="24"/>
        </w:rPr>
        <w:t>Nippon Individual Savings Account</w:t>
      </w:r>
      <w:r w:rsidR="00C42F5C">
        <w:rPr>
          <w:rFonts w:ascii="Arial" w:eastAsia="Arial" w:hAnsi="Arial" w:cs="Arial"/>
          <w:sz w:val="24"/>
          <w:szCs w:val="24"/>
        </w:rPr>
        <w:t xml:space="preserve"> </w:t>
      </w:r>
      <w:r>
        <w:rPr>
          <w:rFonts w:ascii="Arial" w:eastAsia="Arial" w:hAnsi="Arial" w:cs="Arial"/>
          <w:sz w:val="24"/>
          <w:szCs w:val="24"/>
        </w:rPr>
        <w:t xml:space="preserve">(“NISA”) accounts have reached over 28 million with cumulative purchases of about US$449 billion, </w:t>
      </w:r>
      <w:r w:rsidR="007A05C4" w:rsidRPr="007A05C4">
        <w:rPr>
          <w:rFonts w:ascii="Arial" w:eastAsia="Arial" w:hAnsi="Arial" w:cs="Arial"/>
          <w:sz w:val="24"/>
          <w:szCs w:val="24"/>
        </w:rPr>
        <w:t>average pay raises negotiated in Japan’s annual spring wage talks have exceeded 5% for a third consecutive year</w:t>
      </w:r>
      <w:r>
        <w:rPr>
          <w:rFonts w:ascii="Arial" w:eastAsia="Arial" w:hAnsi="Arial" w:cs="Arial"/>
          <w:sz w:val="24"/>
          <w:szCs w:val="24"/>
        </w:rPr>
        <w:t xml:space="preserve">, real wages turned positive in 2026 after four straight years of decline, the Bank of Japan has raised its policy rate to </w:t>
      </w:r>
      <w:r>
        <w:rPr>
          <w:rFonts w:ascii="Arial" w:eastAsia="Arial" w:hAnsi="Arial" w:cs="Arial" w:hint="eastAsia"/>
          <w:sz w:val="24"/>
          <w:szCs w:val="24"/>
        </w:rPr>
        <w:t xml:space="preserve">over </w:t>
      </w:r>
      <w:r>
        <w:rPr>
          <w:rFonts w:ascii="Arial" w:eastAsia="Arial" w:hAnsi="Arial" w:cs="Arial"/>
          <w:sz w:val="24"/>
          <w:szCs w:val="24"/>
        </w:rPr>
        <w:t>1.0%, its highest level in roughly three decades.</w:t>
      </w:r>
      <w:r w:rsidRPr="007A05C4">
        <w:rPr>
          <w:rFonts w:ascii="Arial" w:eastAsia="Arial" w:hAnsi="Arial" w:cs="Arial"/>
          <w:sz w:val="24"/>
          <w:szCs w:val="24"/>
        </w:rPr>
        <w:t xml:space="preserve"> The report cautions, however, that most NISA-driven purchases to date have flowed into existing shares and fund units on the secondary market rather than directly financing corporate growth, with bank loans and a narrow investment-grade bond market remaining the primary channels for company fundraising.</w:t>
      </w:r>
    </w:p>
    <w:p w14:paraId="1A5F5B2B" w14:textId="25EBC73C" w:rsidR="00C82B55" w:rsidRPr="007A05C4" w:rsidRDefault="00567F87">
      <w:pPr>
        <w:spacing w:after="240"/>
        <w:jc w:val="both"/>
        <w:rPr>
          <w:rFonts w:ascii="Arial" w:eastAsia="Arial" w:hAnsi="Arial" w:cs="Arial"/>
          <w:sz w:val="24"/>
          <w:szCs w:val="24"/>
        </w:rPr>
      </w:pPr>
      <w:r>
        <w:rPr>
          <w:rFonts w:ascii="Arial" w:eastAsia="Arial" w:hAnsi="Arial" w:cs="Arial"/>
          <w:sz w:val="24"/>
          <w:szCs w:val="24"/>
        </w:rPr>
        <w:t>M Capital Group also finds accelerating corporate governance reform and foreign investor interest: shareholder activism now touches 246 Japanese companies, Tokyo climbed to 10th place in the Global Financial Centres Index, and foreign investors purchased a net US$70 billion of Japanese equities in the first half of 2026 alone, nearly five times the pace of the prior year. MCG’s analysis extends beyond financial markets to the broader forces reinforcing Japan’s transformation, including a state-backed push into advanced semiconductors through Rapidus and TSMC, a robotics buildout aimed at offsetting demographic decline, a record 42.7 million international visitors in 2025, and a surge of foreign capital into Japanese real estate and AI data center infrastructure.</w:t>
      </w:r>
    </w:p>
    <w:p w14:paraId="5739410F" w14:textId="66AED3CB" w:rsidR="00C82B55" w:rsidRDefault="00567F87">
      <w:pPr>
        <w:spacing w:after="240"/>
        <w:jc w:val="both"/>
      </w:pPr>
      <w:r>
        <w:rPr>
          <w:rFonts w:ascii="Arial" w:eastAsia="Arial" w:hAnsi="Arial" w:cs="Arial"/>
          <w:sz w:val="24"/>
          <w:szCs w:val="24"/>
        </w:rPr>
        <w:lastRenderedPageBreak/>
        <w:t>Yi Wu, at M Capital Group, reflected that: “Japan is running one of the most ambitious wealth-mobilization experiments among the world’s advanced economies. The reforms are real, and so is the early evidence of change, but nearly half of Japan’s household wealth still sits in cash. The next several years, not the last few quarters, will determine whether this becomes a lasting structural shift or another false start.”</w:t>
      </w:r>
    </w:p>
    <w:p w14:paraId="4A81BE61" w14:textId="29F3F166" w:rsidR="00C82B55" w:rsidRPr="007A05C4" w:rsidRDefault="00000000" w:rsidP="007A05C4">
      <w:pPr>
        <w:spacing w:after="240"/>
        <w:jc w:val="both"/>
        <w:rPr>
          <w:rFonts w:ascii="Arial" w:eastAsia="Arial" w:hAnsi="Arial" w:cs="Arial"/>
          <w:b/>
          <w:bCs/>
          <w:sz w:val="24"/>
          <w:szCs w:val="24"/>
        </w:rPr>
      </w:pPr>
      <w:r>
        <w:rPr>
          <w:rFonts w:ascii="Arial" w:eastAsia="Arial" w:hAnsi="Arial" w:cs="Arial"/>
          <w:b/>
          <w:bCs/>
          <w:sz w:val="24"/>
          <w:szCs w:val="24"/>
        </w:rPr>
        <w:t>Please find attached M Capital Group Research Report: Japan – The Asset Management Nation – October 2026</w:t>
      </w:r>
    </w:p>
    <w:p w14:paraId="6E717896" w14:textId="77777777" w:rsidR="00C82B55" w:rsidRDefault="00000000" w:rsidP="001B2A90">
      <w:pPr>
        <w:spacing w:after="240"/>
        <w:jc w:val="both"/>
      </w:pPr>
      <w:r>
        <w:rPr>
          <w:rFonts w:ascii="Arial" w:eastAsia="Arial" w:hAnsi="Arial" w:cs="Arial"/>
          <w:i/>
          <w:iCs/>
          <w:sz w:val="24"/>
          <w:szCs w:val="24"/>
        </w:rPr>
        <w:t>M Capital Group (“MCG”) provides unique international expertise with local know-how mainly in Merchant Banking, Global Advisory, and Asset Management. MCG acts as partner of choice for corporations, entrepreneurs, management teams, governments, institutional investors and high net worth individuals, across industries and geographies, with specific targeted expertise. MCG draws upon long established and exclusive senior relationships in the US, Europe, Middle East, Africa and Asia.  Our Word is Our Bond.</w:t>
      </w:r>
    </w:p>
    <w:p w14:paraId="36B91B27" w14:textId="0E84E51D" w:rsidR="001B2A90" w:rsidRPr="00805F17" w:rsidRDefault="00000000" w:rsidP="001B2A90">
      <w:pPr>
        <w:spacing w:after="60"/>
        <w:jc w:val="both"/>
        <w:rPr>
          <w:rFonts w:ascii="Arial" w:eastAsia="Arial" w:hAnsi="Arial" w:cs="Arial" w:hint="eastAsia"/>
          <w:color w:val="2F5496"/>
          <w:sz w:val="24"/>
          <w:szCs w:val="24"/>
        </w:rPr>
      </w:pPr>
      <w:r>
        <w:rPr>
          <w:rFonts w:ascii="Arial" w:eastAsia="Arial" w:hAnsi="Arial" w:cs="Arial"/>
          <w:b/>
          <w:bCs/>
          <w:color w:val="2F5496"/>
          <w:sz w:val="24"/>
          <w:szCs w:val="24"/>
          <w:u w:val="single"/>
        </w:rPr>
        <w:t>HASHTAGS:</w:t>
      </w:r>
      <w:r w:rsidRPr="007A05C4">
        <w:rPr>
          <w:rFonts w:ascii="Arial" w:eastAsia="Arial" w:hAnsi="Arial" w:cs="Arial"/>
          <w:color w:val="2F5496"/>
          <w:sz w:val="24"/>
          <w:szCs w:val="24"/>
        </w:rPr>
        <w:t xml:space="preserve"> </w:t>
      </w:r>
      <w:r w:rsidR="001B2A90" w:rsidRPr="001B2A90">
        <w:rPr>
          <w:rFonts w:ascii="Arial" w:eastAsia="Arial" w:hAnsi="Arial" w:cs="Arial"/>
          <w:color w:val="2F5496"/>
          <w:sz w:val="24"/>
          <w:szCs w:val="24"/>
        </w:rPr>
        <w:t>#Japan</w:t>
      </w:r>
      <w:r w:rsidR="007B60F3">
        <w:rPr>
          <w:rFonts w:ascii="Arial" w:eastAsia="Arial" w:hAnsi="Arial" w:cs="Arial" w:hint="eastAsia"/>
          <w:color w:val="2F5496"/>
          <w:sz w:val="24"/>
          <w:szCs w:val="24"/>
        </w:rPr>
        <w:t xml:space="preserve"> </w:t>
      </w:r>
      <w:r w:rsidR="001B2A90" w:rsidRPr="001B2A90">
        <w:rPr>
          <w:rFonts w:ascii="Arial" w:eastAsia="Arial" w:hAnsi="Arial" w:cs="Arial"/>
          <w:color w:val="2F5496"/>
          <w:sz w:val="24"/>
          <w:szCs w:val="24"/>
        </w:rPr>
        <w:t xml:space="preserve">#AssetManagementNation #NISA #BankofJapan #CorporateGovernance #WealthManagement #TokyoStockExchange #CapitalMarkets #AssetManagement #InvestmentManagement #JapanEconomy #JapaneseMarkets #FinancialMarkets #InstitutionalInvestors #PrivateCapital #ForeignInvestment #Semiconductors #Robotics #RealEstate #DataCenters #Tourism #EconomicPolicy #FinancialReform </w:t>
      </w:r>
      <w:r w:rsidR="00805F17" w:rsidRPr="00805F17">
        <w:rPr>
          <w:rFonts w:ascii="Arial" w:eastAsia="Arial" w:hAnsi="Arial" w:cs="Arial"/>
          <w:color w:val="2F5496"/>
          <w:sz w:val="24"/>
          <w:szCs w:val="24"/>
        </w:rPr>
        <w:t>#Investing #InvestInJapan #GlobalInvesting #AssetAllocation #PortfolioStrategy</w:t>
      </w:r>
      <w:r w:rsidR="00805F17">
        <w:rPr>
          <w:rFonts w:ascii="Arial" w:eastAsia="Arial" w:hAnsi="Arial" w:cs="Arial" w:hint="eastAsia"/>
          <w:color w:val="2F5496"/>
          <w:sz w:val="24"/>
          <w:szCs w:val="24"/>
        </w:rPr>
        <w:t xml:space="preserve"> </w:t>
      </w:r>
      <w:r w:rsidR="001B2A90" w:rsidRPr="001B2A90">
        <w:rPr>
          <w:rFonts w:ascii="Arial" w:eastAsia="Arial" w:hAnsi="Arial" w:cs="Arial"/>
          <w:color w:val="2F5496"/>
          <w:sz w:val="24"/>
          <w:szCs w:val="24"/>
        </w:rPr>
        <w:t>#MCapitalGroup #MCG #MCapitalGroupResearch</w:t>
      </w:r>
      <w:r w:rsidR="00805F17">
        <w:rPr>
          <w:rFonts w:ascii="Arial" w:eastAsia="Arial" w:hAnsi="Arial" w:cs="Arial" w:hint="eastAsia"/>
          <w:color w:val="2F5496"/>
          <w:sz w:val="24"/>
          <w:szCs w:val="24"/>
        </w:rPr>
        <w:t xml:space="preserve"> </w:t>
      </w:r>
    </w:p>
    <w:p w14:paraId="4353506A" w14:textId="77777777" w:rsidR="00805F17" w:rsidRPr="001B2A90" w:rsidRDefault="00805F17" w:rsidP="001B2A90">
      <w:pPr>
        <w:spacing w:after="60"/>
        <w:jc w:val="both"/>
        <w:rPr>
          <w:rFonts w:ascii="Arial" w:eastAsia="Arial" w:hAnsi="Arial" w:cs="Arial" w:hint="eastAsia"/>
          <w:color w:val="2F5496"/>
          <w:sz w:val="24"/>
          <w:szCs w:val="24"/>
        </w:rPr>
      </w:pPr>
    </w:p>
    <w:p w14:paraId="4EAFA2D5" w14:textId="42F11B82" w:rsidR="00C82B55" w:rsidRDefault="00000000" w:rsidP="001B2A90">
      <w:pPr>
        <w:spacing w:after="60"/>
        <w:jc w:val="both"/>
      </w:pPr>
      <w:r>
        <w:rPr>
          <w:rFonts w:ascii="Arial" w:eastAsia="Arial" w:hAnsi="Arial" w:cs="Arial"/>
          <w:b/>
          <w:bCs/>
          <w:color w:val="2F5496"/>
          <w:sz w:val="24"/>
          <w:szCs w:val="24"/>
          <w:u w:val="single"/>
        </w:rPr>
        <w:t>CONTACT US AT:</w:t>
      </w:r>
    </w:p>
    <w:p w14:paraId="4306B34D" w14:textId="77777777" w:rsidR="00C82B55" w:rsidRDefault="00000000" w:rsidP="001B2A90">
      <w:pPr>
        <w:spacing w:after="240"/>
        <w:jc w:val="both"/>
      </w:pPr>
      <w:r>
        <w:rPr>
          <w:rFonts w:ascii="Arial" w:eastAsia="Arial" w:hAnsi="Arial" w:cs="Arial"/>
          <w:sz w:val="24"/>
          <w:szCs w:val="24"/>
        </w:rPr>
        <w:t>Email: info@mcapital-group.com</w:t>
      </w:r>
    </w:p>
    <w:p w14:paraId="7319565A" w14:textId="77777777" w:rsidR="00C82B55" w:rsidRDefault="00000000" w:rsidP="001B2A90">
      <w:pPr>
        <w:spacing w:after="60"/>
        <w:jc w:val="both"/>
      </w:pPr>
      <w:r>
        <w:rPr>
          <w:rFonts w:ascii="Arial" w:eastAsia="Arial" w:hAnsi="Arial" w:cs="Arial"/>
          <w:b/>
          <w:bCs/>
          <w:color w:val="2F5496"/>
          <w:sz w:val="24"/>
          <w:szCs w:val="24"/>
          <w:u w:val="single"/>
        </w:rPr>
        <w:t>FIND US AT:</w:t>
      </w:r>
    </w:p>
    <w:p w14:paraId="2E12C28B" w14:textId="77777777" w:rsidR="00C82B55" w:rsidRDefault="00000000" w:rsidP="001B2A90">
      <w:pPr>
        <w:spacing w:after="40"/>
        <w:jc w:val="both"/>
      </w:pPr>
      <w:r>
        <w:rPr>
          <w:rFonts w:ascii="Arial" w:eastAsia="Arial" w:hAnsi="Arial" w:cs="Arial"/>
          <w:color w:val="2F5496"/>
          <w:sz w:val="24"/>
          <w:szCs w:val="24"/>
        </w:rPr>
        <w:t>Website: https://www.mcapital-group.com</w:t>
      </w:r>
    </w:p>
    <w:p w14:paraId="20BE0E1D" w14:textId="77777777" w:rsidR="00C82B55" w:rsidRDefault="00000000" w:rsidP="001B2A90">
      <w:pPr>
        <w:spacing w:after="40"/>
        <w:jc w:val="both"/>
      </w:pPr>
      <w:r>
        <w:rPr>
          <w:rFonts w:ascii="Arial" w:eastAsia="Arial" w:hAnsi="Arial" w:cs="Arial"/>
          <w:color w:val="2F5496"/>
          <w:sz w:val="24"/>
          <w:szCs w:val="24"/>
        </w:rPr>
        <w:t>LinkedIn: https://www.linkedin.com/company/m-capital-group/</w:t>
      </w:r>
    </w:p>
    <w:p w14:paraId="36302A2E" w14:textId="77777777" w:rsidR="00C82B55" w:rsidRDefault="00000000" w:rsidP="001B2A90">
      <w:pPr>
        <w:spacing w:after="40"/>
        <w:jc w:val="both"/>
      </w:pPr>
      <w:r>
        <w:rPr>
          <w:rFonts w:ascii="Arial" w:eastAsia="Arial" w:hAnsi="Arial" w:cs="Arial"/>
          <w:color w:val="2F5496"/>
          <w:sz w:val="24"/>
          <w:szCs w:val="24"/>
        </w:rPr>
        <w:t>Facebook: https://www.facebook.com/M-Capital-Group-108368137575409</w:t>
      </w:r>
    </w:p>
    <w:p w14:paraId="70CEF0AA" w14:textId="77777777" w:rsidR="00C82B55" w:rsidRDefault="00000000" w:rsidP="001B2A90">
      <w:pPr>
        <w:spacing w:after="40"/>
        <w:jc w:val="both"/>
      </w:pPr>
      <w:r>
        <w:rPr>
          <w:rFonts w:ascii="Arial" w:eastAsia="Arial" w:hAnsi="Arial" w:cs="Arial"/>
          <w:color w:val="2F5496"/>
          <w:sz w:val="24"/>
          <w:szCs w:val="24"/>
        </w:rPr>
        <w:t>Twitter: https://twitter.com/MCapital_Group</w:t>
      </w:r>
    </w:p>
    <w:p w14:paraId="4DF38E50" w14:textId="77777777" w:rsidR="00C82B55" w:rsidRDefault="00000000" w:rsidP="001B2A90">
      <w:pPr>
        <w:spacing w:after="40"/>
        <w:jc w:val="both"/>
      </w:pPr>
      <w:r>
        <w:rPr>
          <w:rFonts w:ascii="Arial" w:eastAsia="Arial" w:hAnsi="Arial" w:cs="Arial"/>
          <w:color w:val="2F5496"/>
          <w:sz w:val="24"/>
          <w:szCs w:val="24"/>
        </w:rPr>
        <w:t>Instagram: https://www.instagram.com/mcapitalgroup/</w:t>
      </w:r>
    </w:p>
    <w:sectPr w:rsidR="00C82B55">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7419B9" w14:textId="77777777" w:rsidR="00A80E81" w:rsidRDefault="00A80E81">
      <w:r>
        <w:separator/>
      </w:r>
    </w:p>
  </w:endnote>
  <w:endnote w:type="continuationSeparator" w:id="0">
    <w:p w14:paraId="61D96CF5" w14:textId="77777777" w:rsidR="00A80E81" w:rsidRDefault="00A80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53778" w14:textId="77777777" w:rsidR="00C82B55" w:rsidRDefault="00000000">
    <w:pPr>
      <w:jc w:val="center"/>
    </w:pPr>
    <w:r>
      <w:rPr>
        <w:rFonts w:ascii="Arial" w:eastAsia="Arial" w:hAnsi="Arial" w:cs="Arial"/>
      </w:rPr>
      <w:t xml:space="preserve">Page </w:t>
    </w: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sidR="00006AA6">
      <w:rPr>
        <w:rFonts w:ascii="Arial" w:eastAsia="Arial" w:hAnsi="Arial" w:cs="Arial"/>
        <w:noProof/>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NUMPAGES</w:instrText>
    </w:r>
    <w:r>
      <w:rPr>
        <w:rFonts w:ascii="Arial" w:eastAsia="Arial" w:hAnsi="Arial" w:cs="Arial"/>
      </w:rPr>
      <w:fldChar w:fldCharType="separate"/>
    </w:r>
    <w:r w:rsidR="00006AA6">
      <w:rPr>
        <w:rFonts w:ascii="Arial" w:eastAsia="Arial" w:hAnsi="Arial" w:cs="Arial"/>
        <w:noProof/>
      </w:rPr>
      <w:t>2</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2A01C2" w14:textId="77777777" w:rsidR="00A80E81" w:rsidRDefault="00A80E81">
      <w:r>
        <w:separator/>
      </w:r>
    </w:p>
  </w:footnote>
  <w:footnote w:type="continuationSeparator" w:id="0">
    <w:p w14:paraId="1D84F123" w14:textId="77777777" w:rsidR="00A80E81" w:rsidRDefault="00A80E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50626"/>
    <w:multiLevelType w:val="hybridMultilevel"/>
    <w:tmpl w:val="03FE7B1C"/>
    <w:lvl w:ilvl="0" w:tplc="3E106048">
      <w:start w:val="1"/>
      <w:numFmt w:val="bullet"/>
      <w:lvlText w:val="●"/>
      <w:lvlJc w:val="left"/>
      <w:pPr>
        <w:ind w:left="720" w:hanging="360"/>
      </w:pPr>
    </w:lvl>
    <w:lvl w:ilvl="1" w:tplc="2B104910">
      <w:start w:val="1"/>
      <w:numFmt w:val="bullet"/>
      <w:lvlText w:val="○"/>
      <w:lvlJc w:val="left"/>
      <w:pPr>
        <w:ind w:left="1440" w:hanging="360"/>
      </w:pPr>
    </w:lvl>
    <w:lvl w:ilvl="2" w:tplc="6524932E">
      <w:start w:val="1"/>
      <w:numFmt w:val="bullet"/>
      <w:lvlText w:val="■"/>
      <w:lvlJc w:val="left"/>
      <w:pPr>
        <w:ind w:left="2160" w:hanging="360"/>
      </w:pPr>
    </w:lvl>
    <w:lvl w:ilvl="3" w:tplc="B3901FEA">
      <w:start w:val="1"/>
      <w:numFmt w:val="bullet"/>
      <w:lvlText w:val="●"/>
      <w:lvlJc w:val="left"/>
      <w:pPr>
        <w:ind w:left="2880" w:hanging="360"/>
      </w:pPr>
    </w:lvl>
    <w:lvl w:ilvl="4" w:tplc="9A1E1FF6">
      <w:start w:val="1"/>
      <w:numFmt w:val="bullet"/>
      <w:lvlText w:val="○"/>
      <w:lvlJc w:val="left"/>
      <w:pPr>
        <w:ind w:left="3600" w:hanging="360"/>
      </w:pPr>
    </w:lvl>
    <w:lvl w:ilvl="5" w:tplc="82C2C814">
      <w:start w:val="1"/>
      <w:numFmt w:val="bullet"/>
      <w:lvlText w:val="■"/>
      <w:lvlJc w:val="left"/>
      <w:pPr>
        <w:ind w:left="4320" w:hanging="360"/>
      </w:pPr>
    </w:lvl>
    <w:lvl w:ilvl="6" w:tplc="4762CF48">
      <w:start w:val="1"/>
      <w:numFmt w:val="bullet"/>
      <w:lvlText w:val="●"/>
      <w:lvlJc w:val="left"/>
      <w:pPr>
        <w:ind w:left="5040" w:hanging="360"/>
      </w:pPr>
    </w:lvl>
    <w:lvl w:ilvl="7" w:tplc="79B8FFB0">
      <w:start w:val="1"/>
      <w:numFmt w:val="bullet"/>
      <w:lvlText w:val="●"/>
      <w:lvlJc w:val="left"/>
      <w:pPr>
        <w:ind w:left="5760" w:hanging="360"/>
      </w:pPr>
    </w:lvl>
    <w:lvl w:ilvl="8" w:tplc="C96CC966">
      <w:start w:val="1"/>
      <w:numFmt w:val="bullet"/>
      <w:lvlText w:val="●"/>
      <w:lvlJc w:val="left"/>
      <w:pPr>
        <w:ind w:left="6480" w:hanging="360"/>
      </w:pPr>
    </w:lvl>
  </w:abstractNum>
  <w:num w:numId="1" w16cid:durableId="163972301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B55"/>
    <w:rsid w:val="00006AA6"/>
    <w:rsid w:val="000200DE"/>
    <w:rsid w:val="00125A85"/>
    <w:rsid w:val="001B2A90"/>
    <w:rsid w:val="002478A3"/>
    <w:rsid w:val="00525EBD"/>
    <w:rsid w:val="00567F87"/>
    <w:rsid w:val="005B2ED4"/>
    <w:rsid w:val="006538B2"/>
    <w:rsid w:val="006642A4"/>
    <w:rsid w:val="00674E35"/>
    <w:rsid w:val="006930C8"/>
    <w:rsid w:val="007A05C4"/>
    <w:rsid w:val="007B60F3"/>
    <w:rsid w:val="00805F17"/>
    <w:rsid w:val="009A3D53"/>
    <w:rsid w:val="00A6569F"/>
    <w:rsid w:val="00A72254"/>
    <w:rsid w:val="00A80E81"/>
    <w:rsid w:val="00C42F5C"/>
    <w:rsid w:val="00C635FE"/>
    <w:rsid w:val="00C82B55"/>
    <w:rsid w:val="00D53A3C"/>
    <w:rsid w:val="00DF2FBD"/>
    <w:rsid w:val="00E873F2"/>
    <w:rsid w:val="00E96899"/>
    <w:rsid w:val="00F67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75885"/>
  <w15:docId w15:val="{AD39E4A6-5212-AB43-9386-C66B7275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805F17"/>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Yi Wu</cp:lastModifiedBy>
  <cp:revision>5</cp:revision>
  <dcterms:created xsi:type="dcterms:W3CDTF">2026-10-12T15:48:00Z</dcterms:created>
  <dcterms:modified xsi:type="dcterms:W3CDTF">2026-10-12T19:46:00Z</dcterms:modified>
</cp:coreProperties>
</file>